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5F5F3" w14:textId="0C2F5F04" w:rsidR="00A654B7" w:rsidRDefault="00F351DD">
      <w:pPr>
        <w:spacing w:after="200" w:line="276" w:lineRule="auto"/>
        <w:rPr>
          <w:rFonts w:ascii="Rockwell" w:eastAsia="Times New Roman" w:hAnsi="Rockwell" w:cs="Arial"/>
          <w:b/>
          <w:color w:val="003399"/>
          <w:sz w:val="24"/>
          <w:szCs w:val="24"/>
        </w:rPr>
      </w:pPr>
      <w:r w:rsidRPr="00635388">
        <w:rPr>
          <w:rFonts w:ascii="Rockwell" w:eastAsia="Times New Roman" w:hAnsi="Rockwell" w:cs="Arial"/>
          <w:b/>
          <w:noProof/>
          <w:color w:val="003399"/>
          <w:sz w:val="28"/>
          <w:szCs w:val="28"/>
        </w:rPr>
        <mc:AlternateContent>
          <mc:Choice Requires="wps">
            <w:drawing>
              <wp:anchor distT="0" distB="0" distL="114300" distR="114300" simplePos="0" relativeHeight="251659264" behindDoc="0" locked="0" layoutInCell="1" allowOverlap="1" wp14:anchorId="16F93118" wp14:editId="6032F3F4">
                <wp:simplePos x="0" y="0"/>
                <wp:positionH relativeFrom="column">
                  <wp:posOffset>1600200</wp:posOffset>
                </wp:positionH>
                <wp:positionV relativeFrom="paragraph">
                  <wp:posOffset>714375</wp:posOffset>
                </wp:positionV>
                <wp:extent cx="237426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6E46F5C" w14:textId="69B40F9A" w:rsidR="00DF0882" w:rsidRDefault="00DF0882">
                            <w:r w:rsidRPr="00143D70">
                              <w:rPr>
                                <w:rFonts w:ascii="Rockwell" w:eastAsia="Times New Roman" w:hAnsi="Rockwell" w:cs="Arial"/>
                                <w:b/>
                                <w:color w:val="003399"/>
                                <w:sz w:val="28"/>
                                <w:szCs w:val="28"/>
                              </w:rPr>
                              <w:t>Internal appeals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pt;margin-top:56.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" filled="f" stroked="f">
                <v:textbox style="mso-fit-shape-to-text:t">
                  <w:txbxContent>
                    <w:p w14:paraId="46E46F5C" w14:textId="69B40F9A" w:rsidR="00DF0882" w:rsidRDefault="00DF0882">
                      <w:r w:rsidRPr="00143D70">
                        <w:rPr>
                          <w:rFonts w:ascii="Rockwell" w:eastAsia="Times New Roman" w:hAnsi="Rockwell" w:cs="Arial"/>
                          <w:b/>
                          <w:color w:val="003399"/>
                          <w:sz w:val="28"/>
                          <w:szCs w:val="28"/>
                        </w:rPr>
                        <w:t>Internal appeals form</w:t>
                      </w:r>
                    </w:p>
                  </w:txbxContent>
                </v:textbox>
              </v:shape>
            </w:pict>
          </mc:Fallback>
        </mc:AlternateContent>
      </w:r>
      <w:r>
        <w:rPr>
          <w:noProof/>
        </w:rPr>
        <w:drawing>
          <wp:anchor distT="0" distB="0" distL="114300" distR="114300" simplePos="0" relativeHeight="251660288" behindDoc="1" locked="0" layoutInCell="1" allowOverlap="1" wp14:anchorId="5B149F4D" wp14:editId="105CDF98">
            <wp:simplePos x="0" y="0"/>
            <wp:positionH relativeFrom="column">
              <wp:posOffset>4515485</wp:posOffset>
            </wp:positionH>
            <wp:positionV relativeFrom="paragraph">
              <wp:posOffset>-17780</wp:posOffset>
            </wp:positionV>
            <wp:extent cx="2133600" cy="1114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133600" cy="1114425"/>
                    </a:xfrm>
                    <a:prstGeom prst="rect">
                      <a:avLst/>
                    </a:prstGeom>
                  </pic:spPr>
                </pic:pic>
              </a:graphicData>
            </a:graphic>
            <wp14:sizeRelH relativeFrom="page">
              <wp14:pctWidth>0</wp14:pctWidth>
            </wp14:sizeRelH>
            <wp14:sizeRelV relativeFrom="page">
              <wp14:pctHeight>0</wp14:pctHeight>
            </wp14:sizeRelV>
          </wp:anchor>
        </w:drawing>
      </w:r>
      <w:r w:rsidR="00EA5585" w:rsidRPr="00BF3803">
        <w:rPr>
          <w:noProof/>
          <w:color w:val="993300"/>
        </w:rPr>
        <w:drawing>
          <wp:inline distT="0" distB="0" distL="0" distR="0" wp14:anchorId="61AB161B" wp14:editId="01D2A620">
            <wp:extent cx="1477800" cy="1247775"/>
            <wp:effectExtent l="0" t="0" r="8255" b="0"/>
            <wp:docPr id="1" name="Picture 1" descr="CPLogoWhitebgburgcopysilver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LogoWhitebgburgcopysilverC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8371" cy="1256700"/>
                    </a:xfrm>
                    <a:prstGeom prst="rect">
                      <a:avLst/>
                    </a:prstGeom>
                    <a:noFill/>
                    <a:ln>
                      <a:noFill/>
                    </a:ln>
                  </pic:spPr>
                </pic:pic>
              </a:graphicData>
            </a:graphic>
          </wp:inline>
        </w:drawing>
      </w:r>
      <w:r w:rsidR="00635388" w:rsidRPr="00635388">
        <w:rPr>
          <w:rFonts w:ascii="Rockwell" w:eastAsia="Times New Roman" w:hAnsi="Rockwell" w:cs="Arial"/>
          <w:b/>
          <w:color w:val="003399"/>
          <w:sz w:val="28"/>
          <w:szCs w:val="28"/>
        </w:rPr>
        <w:t xml:space="preserve"> </w:t>
      </w:r>
    </w:p>
    <w:p w14:paraId="2830FB18" w14:textId="4917A8F9" w:rsidR="006C4285" w:rsidRPr="00635388" w:rsidRDefault="00E70668" w:rsidP="00635388">
      <w:pPr>
        <w:spacing w:before="120" w:after="120" w:line="276" w:lineRule="auto"/>
        <w:rPr>
          <w:rFonts w:ascii="Rockwell" w:hAnsi="Rockwell" w:cs="Arial"/>
          <w:sz w:val="24"/>
          <w:szCs w:val="24"/>
        </w:rPr>
      </w:pPr>
      <w:r w:rsidRPr="00635388">
        <w:rPr>
          <w:rFonts w:ascii="Rockwell" w:hAnsi="Rockwell" w:cs="Arial"/>
          <w:sz w:val="24"/>
          <w:szCs w:val="24"/>
        </w:rPr>
        <w:t xml:space="preserve">Appeal against an internal assessment decision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758"/>
        <w:gridCol w:w="2929"/>
        <w:gridCol w:w="1749"/>
        <w:gridCol w:w="3699"/>
      </w:tblGrid>
      <w:tr w:rsidR="00903444" w:rsidRPr="00A4728A" w14:paraId="2C94E267" w14:textId="77777777" w:rsidTr="00E624EE">
        <w:trPr>
          <w:cantSplit/>
          <w:trHeight w:val="596"/>
          <w:tblHeader/>
        </w:trPr>
        <w:tc>
          <w:tcPr>
            <w:tcW w:w="867" w:type="pct"/>
            <w:shd w:val="clear" w:color="auto" w:fill="003399"/>
            <w:vAlign w:val="center"/>
          </w:tcPr>
          <w:p w14:paraId="7A1D8CB9" w14:textId="77777777" w:rsidR="00903444" w:rsidRPr="009A1353" w:rsidRDefault="00903444" w:rsidP="00A4728A">
            <w:pPr>
              <w:spacing w:before="120" w:after="120" w:line="276" w:lineRule="auto"/>
              <w:rPr>
                <w:rFonts w:ascii="Rockwell Condensed" w:eastAsia="Times New Roman" w:hAnsi="Rockwell Condensed" w:cs="Times New Roman"/>
                <w:b/>
                <w:color w:val="FFFFFF" w:themeColor="background1"/>
                <w:sz w:val="20"/>
                <w:szCs w:val="20"/>
              </w:rPr>
            </w:pPr>
            <w:r w:rsidRPr="009A1353">
              <w:rPr>
                <w:rFonts w:ascii="Rockwell Condensed" w:eastAsia="Times New Roman" w:hAnsi="Rockwell Condensed" w:cs="Times New Roman"/>
                <w:b/>
                <w:color w:val="FFFFFF" w:themeColor="background1"/>
                <w:sz w:val="20"/>
                <w:szCs w:val="20"/>
              </w:rPr>
              <w:t>Name of appellant</w:t>
            </w:r>
          </w:p>
        </w:tc>
        <w:tc>
          <w:tcPr>
            <w:tcW w:w="1445" w:type="pct"/>
            <w:shd w:val="clear" w:color="auto" w:fill="auto"/>
            <w:vAlign w:val="center"/>
          </w:tcPr>
          <w:p w14:paraId="5AACA093" w14:textId="77777777" w:rsidR="00903444" w:rsidRPr="00A4728A" w:rsidRDefault="00903444" w:rsidP="00A4728A">
            <w:pPr>
              <w:spacing w:before="120" w:after="120" w:line="276" w:lineRule="auto"/>
              <w:rPr>
                <w:rFonts w:ascii="Rockwell" w:eastAsia="Times New Roman" w:hAnsi="Rockwell" w:cs="Times New Roman"/>
                <w:b/>
                <w:color w:val="FFFFFF" w:themeColor="background1"/>
                <w:sz w:val="20"/>
                <w:szCs w:val="20"/>
              </w:rPr>
            </w:pPr>
          </w:p>
        </w:tc>
        <w:tc>
          <w:tcPr>
            <w:tcW w:w="863" w:type="pct"/>
            <w:shd w:val="clear" w:color="auto" w:fill="003399"/>
            <w:vAlign w:val="center"/>
          </w:tcPr>
          <w:p w14:paraId="2B98FB8C" w14:textId="1AFE20F4" w:rsidR="00903444" w:rsidRPr="009A1353" w:rsidRDefault="00903444" w:rsidP="00794ADD">
            <w:pPr>
              <w:spacing w:before="120" w:after="0" w:line="276" w:lineRule="auto"/>
              <w:rPr>
                <w:rFonts w:ascii="Rockwell Condensed" w:eastAsia="Times New Roman" w:hAnsi="Rockwell Condensed" w:cs="Times New Roman"/>
                <w:b/>
                <w:color w:val="FFFFFF" w:themeColor="background1"/>
                <w:sz w:val="20"/>
                <w:szCs w:val="20"/>
              </w:rPr>
            </w:pPr>
            <w:r w:rsidRPr="009A1353">
              <w:rPr>
                <w:rFonts w:ascii="Rockwell Condensed" w:eastAsia="Times New Roman" w:hAnsi="Rockwell Condensed" w:cs="Times New Roman"/>
                <w:b/>
                <w:color w:val="FFFFFF" w:themeColor="background1"/>
                <w:sz w:val="20"/>
                <w:szCs w:val="20"/>
              </w:rPr>
              <w:t xml:space="preserve">Candidate name </w:t>
            </w:r>
          </w:p>
          <w:p w14:paraId="26F70307" w14:textId="77777777" w:rsidR="00903444" w:rsidRPr="00380EF0" w:rsidRDefault="00903444" w:rsidP="00794ADD">
            <w:pPr>
              <w:spacing w:after="0" w:line="276" w:lineRule="auto"/>
              <w:rPr>
                <w:rFonts w:ascii="Rockwell Condensed" w:eastAsia="Times New Roman" w:hAnsi="Rockwell Condensed" w:cs="Times New Roman"/>
                <w:b/>
                <w:color w:val="FFFFFF" w:themeColor="background1"/>
                <w:sz w:val="20"/>
                <w:szCs w:val="20"/>
              </w:rPr>
            </w:pPr>
            <w:r w:rsidRPr="00380EF0">
              <w:rPr>
                <w:rFonts w:ascii="Rockwell Condensed" w:eastAsia="Times New Roman" w:hAnsi="Rockwell Condensed" w:cs="Times New Roman"/>
                <w:color w:val="FFFFFF" w:themeColor="background1"/>
                <w:sz w:val="20"/>
                <w:szCs w:val="20"/>
              </w:rPr>
              <w:t>if different to appellant</w:t>
            </w:r>
          </w:p>
        </w:tc>
        <w:tc>
          <w:tcPr>
            <w:tcW w:w="1825" w:type="pct"/>
            <w:shd w:val="clear" w:color="auto" w:fill="auto"/>
            <w:vAlign w:val="center"/>
          </w:tcPr>
          <w:p w14:paraId="6D3BDCDC" w14:textId="77777777" w:rsidR="00903444" w:rsidRPr="00A4728A" w:rsidRDefault="00903444" w:rsidP="00A4728A">
            <w:pPr>
              <w:spacing w:before="120" w:after="120" w:line="276" w:lineRule="auto"/>
              <w:rPr>
                <w:rFonts w:ascii="Rockwell" w:eastAsia="Times New Roman" w:hAnsi="Rockwell" w:cs="Times New Roman"/>
                <w:b/>
                <w:color w:val="FFFFFF" w:themeColor="background1"/>
                <w:sz w:val="20"/>
                <w:szCs w:val="20"/>
              </w:rPr>
            </w:pPr>
          </w:p>
        </w:tc>
      </w:tr>
      <w:tr w:rsidR="00903444" w:rsidRPr="00A4728A" w14:paraId="274AA3C9" w14:textId="77777777" w:rsidTr="00E624EE">
        <w:trPr>
          <w:trHeight w:val="448"/>
          <w:tblHeader/>
        </w:trPr>
        <w:tc>
          <w:tcPr>
            <w:tcW w:w="867" w:type="pct"/>
            <w:shd w:val="clear" w:color="auto" w:fill="FDE9D9" w:themeFill="accent6" w:themeFillTint="33"/>
            <w:vAlign w:val="center"/>
          </w:tcPr>
          <w:p w14:paraId="66BE5445" w14:textId="77777777" w:rsidR="00903444" w:rsidRPr="009A1353" w:rsidRDefault="00794ADD" w:rsidP="00A4728A">
            <w:pPr>
              <w:spacing w:before="120" w:after="120" w:line="276" w:lineRule="auto"/>
              <w:rPr>
                <w:rFonts w:ascii="Rockwell Condensed" w:eastAsia="Times New Roman" w:hAnsi="Rockwell Condensed" w:cs="Times New Roman"/>
                <w:b/>
                <w:color w:val="FF3300"/>
                <w:sz w:val="20"/>
                <w:szCs w:val="20"/>
              </w:rPr>
            </w:pPr>
            <w:r>
              <w:rPr>
                <w:rFonts w:ascii="Rockwell Condensed" w:eastAsia="Times New Roman" w:hAnsi="Rockwell Condensed" w:cs="Times New Roman"/>
                <w:b/>
                <w:color w:val="FF3300"/>
                <w:sz w:val="20"/>
                <w:szCs w:val="20"/>
              </w:rPr>
              <w:t>Awarding body</w:t>
            </w:r>
          </w:p>
        </w:tc>
        <w:tc>
          <w:tcPr>
            <w:tcW w:w="1445" w:type="pct"/>
            <w:shd w:val="clear" w:color="auto" w:fill="auto"/>
            <w:vAlign w:val="center"/>
          </w:tcPr>
          <w:p w14:paraId="2EB3C684" w14:textId="77777777" w:rsidR="00903444" w:rsidRPr="00A4728A" w:rsidRDefault="00903444" w:rsidP="00A4728A">
            <w:pPr>
              <w:spacing w:before="120" w:after="120" w:line="276" w:lineRule="auto"/>
              <w:rPr>
                <w:rFonts w:ascii="Rockwell" w:eastAsia="Times New Roman" w:hAnsi="Rockwell" w:cs="Times New Roman"/>
                <w:b/>
                <w:i/>
                <w:color w:val="BFBFBF" w:themeColor="background1" w:themeShade="BF"/>
                <w:sz w:val="20"/>
                <w:szCs w:val="20"/>
              </w:rPr>
            </w:pPr>
          </w:p>
        </w:tc>
        <w:tc>
          <w:tcPr>
            <w:tcW w:w="863" w:type="pct"/>
            <w:shd w:val="clear" w:color="auto" w:fill="FDE9D9" w:themeFill="accent6" w:themeFillTint="33"/>
            <w:vAlign w:val="center"/>
          </w:tcPr>
          <w:p w14:paraId="41D37B90" w14:textId="6FCB74DA" w:rsidR="00903444" w:rsidRPr="009A1353" w:rsidRDefault="00A53FB3" w:rsidP="00A4728A">
            <w:pPr>
              <w:spacing w:before="120" w:after="120" w:line="276" w:lineRule="auto"/>
              <w:rPr>
                <w:rFonts w:ascii="Rockwell Condensed" w:eastAsia="Times New Roman" w:hAnsi="Rockwell Condensed" w:cs="Times New Roman"/>
                <w:b/>
                <w:color w:val="FF3300"/>
                <w:sz w:val="20"/>
                <w:szCs w:val="20"/>
              </w:rPr>
            </w:pPr>
            <w:r>
              <w:rPr>
                <w:rFonts w:ascii="Rockwell Condensed" w:eastAsia="Times New Roman" w:hAnsi="Rockwell Condensed" w:cs="Times New Roman"/>
                <w:b/>
                <w:color w:val="FF3300"/>
                <w:sz w:val="20"/>
                <w:szCs w:val="20"/>
              </w:rPr>
              <w:t>Unit</w:t>
            </w:r>
            <w:r w:rsidR="00903444" w:rsidRPr="009A1353">
              <w:rPr>
                <w:rFonts w:ascii="Rockwell Condensed" w:eastAsia="Times New Roman" w:hAnsi="Rockwell Condensed" w:cs="Times New Roman"/>
                <w:b/>
                <w:color w:val="FF3300"/>
                <w:sz w:val="20"/>
                <w:szCs w:val="20"/>
              </w:rPr>
              <w:t xml:space="preserve"> code</w:t>
            </w:r>
          </w:p>
        </w:tc>
        <w:tc>
          <w:tcPr>
            <w:tcW w:w="1825" w:type="pct"/>
            <w:shd w:val="clear" w:color="auto" w:fill="auto"/>
            <w:vAlign w:val="center"/>
          </w:tcPr>
          <w:p w14:paraId="69381355" w14:textId="77777777" w:rsidR="00903444" w:rsidRPr="00A4728A" w:rsidRDefault="00903444" w:rsidP="00A4728A">
            <w:pPr>
              <w:spacing w:before="120" w:after="120" w:line="276" w:lineRule="auto"/>
              <w:rPr>
                <w:rFonts w:ascii="Rockwell" w:eastAsia="Times New Roman" w:hAnsi="Rockwell" w:cs="Times New Roman"/>
                <w:i/>
                <w:color w:val="BFBFBF" w:themeColor="background1" w:themeShade="BF"/>
                <w:sz w:val="20"/>
                <w:szCs w:val="20"/>
              </w:rPr>
            </w:pPr>
          </w:p>
        </w:tc>
      </w:tr>
      <w:tr w:rsidR="00903444" w:rsidRPr="00A4728A" w14:paraId="35E8A6B6" w14:textId="77777777" w:rsidTr="00E624EE">
        <w:trPr>
          <w:trHeight w:val="340"/>
          <w:tblHeader/>
        </w:trPr>
        <w:tc>
          <w:tcPr>
            <w:tcW w:w="867" w:type="pct"/>
            <w:shd w:val="clear" w:color="auto" w:fill="FDE9D9" w:themeFill="accent6" w:themeFillTint="33"/>
            <w:vAlign w:val="center"/>
          </w:tcPr>
          <w:p w14:paraId="757A0BD1" w14:textId="77777777" w:rsidR="00903444" w:rsidRPr="009A1353" w:rsidRDefault="00903444" w:rsidP="00A4728A">
            <w:pPr>
              <w:spacing w:before="120" w:after="120" w:line="276" w:lineRule="auto"/>
              <w:rPr>
                <w:rFonts w:ascii="Rockwell Condensed" w:eastAsia="Times New Roman" w:hAnsi="Rockwell Condensed" w:cs="Times New Roman"/>
                <w:b/>
                <w:color w:val="FF3300"/>
                <w:sz w:val="20"/>
                <w:szCs w:val="20"/>
              </w:rPr>
            </w:pPr>
            <w:r w:rsidRPr="009A1353">
              <w:rPr>
                <w:rFonts w:ascii="Rockwell Condensed" w:eastAsia="Times New Roman" w:hAnsi="Rockwell Condensed" w:cs="Times New Roman"/>
                <w:b/>
                <w:color w:val="FF3300"/>
                <w:sz w:val="20"/>
                <w:szCs w:val="20"/>
              </w:rPr>
              <w:t>Subject</w:t>
            </w:r>
          </w:p>
        </w:tc>
        <w:tc>
          <w:tcPr>
            <w:tcW w:w="1445" w:type="pct"/>
            <w:shd w:val="clear" w:color="auto" w:fill="auto"/>
            <w:vAlign w:val="center"/>
          </w:tcPr>
          <w:p w14:paraId="66243ACC" w14:textId="77777777" w:rsidR="00903444" w:rsidRPr="00A4728A" w:rsidRDefault="00903444" w:rsidP="00A4728A">
            <w:pPr>
              <w:spacing w:before="120" w:after="120" w:line="276" w:lineRule="auto"/>
              <w:rPr>
                <w:rFonts w:ascii="Rockwell" w:eastAsia="Times New Roman" w:hAnsi="Rockwell" w:cs="Times New Roman"/>
                <w:i/>
                <w:color w:val="BFBFBF" w:themeColor="background1" w:themeShade="BF"/>
                <w:sz w:val="20"/>
                <w:szCs w:val="20"/>
              </w:rPr>
            </w:pPr>
          </w:p>
        </w:tc>
        <w:tc>
          <w:tcPr>
            <w:tcW w:w="863" w:type="pct"/>
            <w:shd w:val="clear" w:color="auto" w:fill="FDE9D9" w:themeFill="accent6" w:themeFillTint="33"/>
            <w:vAlign w:val="center"/>
          </w:tcPr>
          <w:p w14:paraId="16F09747" w14:textId="4704A9FF" w:rsidR="00903444" w:rsidRPr="009A1353" w:rsidRDefault="00A53FB3" w:rsidP="00A4728A">
            <w:pPr>
              <w:spacing w:before="120" w:after="120" w:line="276" w:lineRule="auto"/>
              <w:rPr>
                <w:rFonts w:ascii="Rockwell Condensed" w:eastAsia="Times New Roman" w:hAnsi="Rockwell Condensed" w:cs="Times New Roman"/>
                <w:b/>
                <w:color w:val="FF3300"/>
                <w:sz w:val="20"/>
                <w:szCs w:val="20"/>
              </w:rPr>
            </w:pPr>
            <w:r>
              <w:rPr>
                <w:rFonts w:ascii="Rockwell Condensed" w:eastAsia="Times New Roman" w:hAnsi="Rockwell Condensed" w:cs="Times New Roman"/>
                <w:b/>
                <w:color w:val="FF3300"/>
                <w:sz w:val="20"/>
                <w:szCs w:val="20"/>
              </w:rPr>
              <w:t>Unit</w:t>
            </w:r>
            <w:r w:rsidR="00F85BC7" w:rsidRPr="009A1353">
              <w:rPr>
                <w:rFonts w:ascii="Rockwell Condensed" w:eastAsia="Times New Roman" w:hAnsi="Rockwell Condensed" w:cs="Times New Roman"/>
                <w:b/>
                <w:color w:val="FF3300"/>
                <w:sz w:val="20"/>
                <w:szCs w:val="20"/>
              </w:rPr>
              <w:t xml:space="preserve"> title</w:t>
            </w:r>
          </w:p>
        </w:tc>
        <w:tc>
          <w:tcPr>
            <w:tcW w:w="1825" w:type="pct"/>
            <w:shd w:val="clear" w:color="auto" w:fill="auto"/>
            <w:vAlign w:val="center"/>
          </w:tcPr>
          <w:p w14:paraId="26E8393D" w14:textId="77777777" w:rsidR="00903444" w:rsidRPr="00A4728A" w:rsidRDefault="00903444" w:rsidP="00A4728A">
            <w:pPr>
              <w:spacing w:before="120" w:after="120" w:line="276" w:lineRule="auto"/>
              <w:rPr>
                <w:rFonts w:ascii="Rockwell" w:eastAsia="Times New Roman" w:hAnsi="Rockwell" w:cs="Times New Roman"/>
                <w:sz w:val="20"/>
                <w:szCs w:val="20"/>
              </w:rPr>
            </w:pPr>
          </w:p>
        </w:tc>
      </w:tr>
      <w:tr w:rsidR="00903444" w:rsidRPr="00A4728A" w14:paraId="09650109" w14:textId="77777777" w:rsidTr="009F785F">
        <w:trPr>
          <w:trHeight w:val="110"/>
          <w:tblHeader/>
        </w:trPr>
        <w:tc>
          <w:tcPr>
            <w:tcW w:w="5000" w:type="pct"/>
            <w:gridSpan w:val="4"/>
            <w:shd w:val="clear" w:color="auto" w:fill="auto"/>
          </w:tcPr>
          <w:p w14:paraId="39506DE2" w14:textId="052D453D" w:rsidR="00903444" w:rsidRPr="00F04D19" w:rsidRDefault="00903444" w:rsidP="00A4728A">
            <w:pPr>
              <w:spacing w:before="120" w:after="120" w:line="276" w:lineRule="auto"/>
              <w:jc w:val="both"/>
              <w:rPr>
                <w:rFonts w:ascii="Rockwell" w:eastAsia="Times New Roman" w:hAnsi="Rockwell" w:cs="Times New Roman"/>
                <w:b/>
                <w:sz w:val="20"/>
                <w:szCs w:val="20"/>
              </w:rPr>
            </w:pPr>
            <w:r w:rsidRPr="00F04D19">
              <w:rPr>
                <w:rFonts w:ascii="Rockwell" w:eastAsia="Times New Roman" w:hAnsi="Rockwell" w:cs="Times New Roman"/>
                <w:b/>
                <w:sz w:val="20"/>
                <w:szCs w:val="20"/>
              </w:rPr>
              <w:t xml:space="preserve">Please state the grounds for your appeal </w:t>
            </w:r>
            <w:r w:rsidR="00380EF0">
              <w:rPr>
                <w:rFonts w:ascii="Rockwell" w:eastAsia="Times New Roman" w:hAnsi="Rockwell" w:cs="Times New Roman"/>
                <w:b/>
                <w:sz w:val="20"/>
                <w:szCs w:val="20"/>
              </w:rPr>
              <w:t>below</w:t>
            </w:r>
          </w:p>
          <w:p w14:paraId="5D9441CE" w14:textId="77777777" w:rsidR="00903444" w:rsidRPr="009A1353" w:rsidRDefault="00903444" w:rsidP="00A4728A">
            <w:pPr>
              <w:spacing w:before="120" w:after="120" w:line="276" w:lineRule="auto"/>
              <w:jc w:val="both"/>
              <w:rPr>
                <w:rFonts w:ascii="Rockwell Condensed" w:eastAsia="Times New Roman" w:hAnsi="Rockwell Condensed" w:cs="Times New Roman"/>
                <w:sz w:val="20"/>
                <w:szCs w:val="20"/>
              </w:rPr>
            </w:pPr>
          </w:p>
          <w:p w14:paraId="1BAD5959" w14:textId="77777777" w:rsidR="00903444" w:rsidRPr="009A1353" w:rsidRDefault="00903444" w:rsidP="00A4728A">
            <w:pPr>
              <w:spacing w:before="120" w:after="120" w:line="276" w:lineRule="auto"/>
              <w:jc w:val="both"/>
              <w:rPr>
                <w:rFonts w:ascii="Rockwell Condensed" w:eastAsia="Times New Roman" w:hAnsi="Rockwell Condensed" w:cs="Times New Roman"/>
                <w:sz w:val="20"/>
                <w:szCs w:val="20"/>
              </w:rPr>
            </w:pPr>
          </w:p>
          <w:p w14:paraId="6449792E" w14:textId="77777777" w:rsidR="00903444" w:rsidRDefault="00903444" w:rsidP="00A4728A">
            <w:pPr>
              <w:spacing w:before="120" w:after="120" w:line="276" w:lineRule="auto"/>
              <w:jc w:val="both"/>
              <w:rPr>
                <w:rFonts w:ascii="Rockwell Condensed" w:eastAsia="Times New Roman" w:hAnsi="Rockwell Condensed" w:cs="Times New Roman"/>
                <w:sz w:val="20"/>
                <w:szCs w:val="20"/>
              </w:rPr>
            </w:pPr>
          </w:p>
          <w:p w14:paraId="71BACF58" w14:textId="70FE552E" w:rsidR="006C4285" w:rsidRDefault="006C4285" w:rsidP="00A4728A">
            <w:pPr>
              <w:spacing w:before="120" w:after="120" w:line="276" w:lineRule="auto"/>
              <w:jc w:val="both"/>
              <w:rPr>
                <w:rFonts w:ascii="Rockwell Condensed" w:eastAsia="Times New Roman" w:hAnsi="Rockwell Condensed" w:cs="Times New Roman"/>
                <w:sz w:val="20"/>
                <w:szCs w:val="20"/>
              </w:rPr>
            </w:pPr>
          </w:p>
          <w:p w14:paraId="6816AEFC" w14:textId="5F39E4A2" w:rsidR="00E624EE" w:rsidRDefault="00E624EE" w:rsidP="00A4728A">
            <w:pPr>
              <w:spacing w:before="120" w:after="120" w:line="276" w:lineRule="auto"/>
              <w:jc w:val="both"/>
              <w:rPr>
                <w:rFonts w:ascii="Rockwell Condensed" w:eastAsia="Times New Roman" w:hAnsi="Rockwell Condensed" w:cs="Times New Roman"/>
                <w:sz w:val="20"/>
                <w:szCs w:val="20"/>
              </w:rPr>
            </w:pPr>
          </w:p>
          <w:p w14:paraId="4B050FD0" w14:textId="1B0B7B4F" w:rsidR="00E624EE" w:rsidRDefault="00E624EE" w:rsidP="00A4728A">
            <w:pPr>
              <w:spacing w:before="120" w:after="120" w:line="276" w:lineRule="auto"/>
              <w:jc w:val="both"/>
              <w:rPr>
                <w:rFonts w:ascii="Rockwell Condensed" w:eastAsia="Times New Roman" w:hAnsi="Rockwell Condensed" w:cs="Times New Roman"/>
                <w:sz w:val="20"/>
                <w:szCs w:val="20"/>
              </w:rPr>
            </w:pPr>
          </w:p>
          <w:p w14:paraId="4F0275F5" w14:textId="2F37AD6F" w:rsidR="00E624EE" w:rsidRDefault="00E624EE" w:rsidP="00A4728A">
            <w:pPr>
              <w:spacing w:before="120" w:after="120" w:line="276" w:lineRule="auto"/>
              <w:jc w:val="both"/>
              <w:rPr>
                <w:rFonts w:ascii="Rockwell Condensed" w:eastAsia="Times New Roman" w:hAnsi="Rockwell Condensed" w:cs="Times New Roman"/>
                <w:sz w:val="20"/>
                <w:szCs w:val="20"/>
              </w:rPr>
            </w:pPr>
          </w:p>
          <w:p w14:paraId="4A2A3408" w14:textId="77777777" w:rsidR="00A46B78" w:rsidRDefault="00A46B78" w:rsidP="00A4728A">
            <w:pPr>
              <w:spacing w:before="120" w:after="120" w:line="276" w:lineRule="auto"/>
              <w:jc w:val="both"/>
              <w:rPr>
                <w:rFonts w:ascii="Rockwell Condensed" w:eastAsia="Times New Roman" w:hAnsi="Rockwell Condensed" w:cs="Times New Roman"/>
                <w:sz w:val="20"/>
                <w:szCs w:val="20"/>
              </w:rPr>
            </w:pPr>
          </w:p>
          <w:p w14:paraId="501AE85A" w14:textId="77777777" w:rsidR="00A46B78" w:rsidRDefault="00A46B78" w:rsidP="00A4728A">
            <w:pPr>
              <w:spacing w:before="120" w:after="120" w:line="276" w:lineRule="auto"/>
              <w:jc w:val="both"/>
              <w:rPr>
                <w:rFonts w:ascii="Rockwell Condensed" w:eastAsia="Times New Roman" w:hAnsi="Rockwell Condensed" w:cs="Times New Roman"/>
                <w:sz w:val="20"/>
                <w:szCs w:val="20"/>
              </w:rPr>
            </w:pPr>
          </w:p>
          <w:p w14:paraId="3350AF8B" w14:textId="77777777" w:rsidR="00A46B78" w:rsidRDefault="00A46B78" w:rsidP="00A4728A">
            <w:pPr>
              <w:spacing w:before="120" w:after="120" w:line="276" w:lineRule="auto"/>
              <w:jc w:val="both"/>
              <w:rPr>
                <w:rFonts w:ascii="Rockwell Condensed" w:eastAsia="Times New Roman" w:hAnsi="Rockwell Condensed" w:cs="Times New Roman"/>
                <w:sz w:val="20"/>
                <w:szCs w:val="20"/>
              </w:rPr>
            </w:pPr>
          </w:p>
          <w:p w14:paraId="06054E20" w14:textId="0F7F7D76" w:rsidR="00E624EE" w:rsidRDefault="00E624EE" w:rsidP="00A4728A">
            <w:pPr>
              <w:spacing w:before="120" w:after="120" w:line="276" w:lineRule="auto"/>
              <w:jc w:val="both"/>
              <w:rPr>
                <w:rFonts w:ascii="Rockwell Condensed" w:eastAsia="Times New Roman" w:hAnsi="Rockwell Condensed" w:cs="Times New Roman"/>
                <w:sz w:val="20"/>
                <w:szCs w:val="20"/>
              </w:rPr>
            </w:pPr>
          </w:p>
          <w:p w14:paraId="28FCD589" w14:textId="15679A33" w:rsidR="00E624EE" w:rsidRDefault="00E624EE" w:rsidP="00A4728A">
            <w:pPr>
              <w:spacing w:before="120" w:after="120" w:line="276" w:lineRule="auto"/>
              <w:jc w:val="both"/>
              <w:rPr>
                <w:rFonts w:ascii="Rockwell Condensed" w:eastAsia="Times New Roman" w:hAnsi="Rockwell Condensed" w:cs="Times New Roman"/>
                <w:sz w:val="20"/>
                <w:szCs w:val="20"/>
              </w:rPr>
            </w:pPr>
          </w:p>
          <w:p w14:paraId="2BBA476D" w14:textId="77777777" w:rsidR="00DF0882" w:rsidRDefault="00DF0882" w:rsidP="00A4728A">
            <w:pPr>
              <w:spacing w:before="120" w:after="120" w:line="276" w:lineRule="auto"/>
              <w:jc w:val="both"/>
              <w:rPr>
                <w:rFonts w:ascii="Rockwell Condensed" w:eastAsia="Times New Roman" w:hAnsi="Rockwell Condensed" w:cs="Times New Roman"/>
                <w:sz w:val="20"/>
                <w:szCs w:val="20"/>
              </w:rPr>
            </w:pPr>
          </w:p>
          <w:p w14:paraId="33A135AC" w14:textId="77777777" w:rsidR="003921CF" w:rsidRDefault="003921CF" w:rsidP="00A4728A">
            <w:pPr>
              <w:spacing w:before="120" w:after="120" w:line="276" w:lineRule="auto"/>
              <w:jc w:val="both"/>
              <w:rPr>
                <w:rFonts w:ascii="Rockwell Condensed" w:eastAsia="Times New Roman" w:hAnsi="Rockwell Condensed" w:cs="Times New Roman"/>
                <w:sz w:val="20"/>
                <w:szCs w:val="20"/>
              </w:rPr>
            </w:pPr>
            <w:bookmarkStart w:id="0" w:name="_GoBack"/>
            <w:bookmarkEnd w:id="0"/>
          </w:p>
          <w:p w14:paraId="5B48C47E" w14:textId="313B5CD1" w:rsidR="00E624EE" w:rsidRPr="009A1353" w:rsidRDefault="00E624EE" w:rsidP="00A4728A">
            <w:pPr>
              <w:spacing w:before="120" w:after="120" w:line="276" w:lineRule="auto"/>
              <w:jc w:val="both"/>
              <w:rPr>
                <w:rFonts w:ascii="Rockwell Condensed" w:eastAsia="Times New Roman" w:hAnsi="Rockwell Condensed" w:cs="Times New Roman"/>
                <w:sz w:val="20"/>
                <w:szCs w:val="20"/>
              </w:rPr>
            </w:pPr>
          </w:p>
          <w:p w14:paraId="26B169EB" w14:textId="77777777" w:rsidR="00903444" w:rsidRDefault="00903444" w:rsidP="00A4728A">
            <w:pPr>
              <w:spacing w:before="120" w:after="120" w:line="276" w:lineRule="auto"/>
              <w:jc w:val="both"/>
              <w:rPr>
                <w:rFonts w:ascii="Rockwell Condensed" w:eastAsia="Times New Roman" w:hAnsi="Rockwell Condensed" w:cs="Times New Roman"/>
                <w:sz w:val="20"/>
                <w:szCs w:val="20"/>
              </w:rPr>
            </w:pPr>
          </w:p>
          <w:p w14:paraId="7F391517" w14:textId="77777777" w:rsidR="00903444" w:rsidRDefault="00903444" w:rsidP="00A4728A">
            <w:pPr>
              <w:spacing w:before="120" w:after="120" w:line="276" w:lineRule="auto"/>
              <w:jc w:val="both"/>
              <w:rPr>
                <w:rFonts w:ascii="Rockwell Condensed" w:eastAsia="Times New Roman" w:hAnsi="Rockwell Condensed" w:cs="Times New Roman"/>
                <w:sz w:val="20"/>
                <w:szCs w:val="20"/>
              </w:rPr>
            </w:pPr>
          </w:p>
          <w:p w14:paraId="117D279A" w14:textId="4EA24E5D" w:rsidR="00380EF0" w:rsidRPr="00380EF0" w:rsidRDefault="00380EF0" w:rsidP="00395BCB">
            <w:pPr>
              <w:spacing w:before="120" w:after="60" w:line="276" w:lineRule="auto"/>
              <w:jc w:val="center"/>
              <w:rPr>
                <w:rFonts w:ascii="Rockwell" w:eastAsia="Times New Roman" w:hAnsi="Rockwell" w:cs="Times New Roman"/>
                <w:i/>
                <w:sz w:val="16"/>
                <w:szCs w:val="16"/>
              </w:rPr>
            </w:pPr>
            <w:r w:rsidRPr="00A13EAE">
              <w:rPr>
                <w:rFonts w:ascii="Rockwell" w:eastAsia="Times New Roman" w:hAnsi="Rockwell" w:cs="Times New Roman"/>
                <w:i/>
                <w:sz w:val="16"/>
                <w:szCs w:val="16"/>
              </w:rPr>
              <w:t>If necessary continue</w:t>
            </w:r>
            <w:r>
              <w:rPr>
                <w:rFonts w:ascii="Rockwell" w:eastAsia="Times New Roman" w:hAnsi="Rockwell" w:cs="Times New Roman"/>
                <w:i/>
                <w:sz w:val="16"/>
                <w:szCs w:val="16"/>
              </w:rPr>
              <w:t xml:space="preserve"> on </w:t>
            </w:r>
            <w:r w:rsidRPr="00A13EAE">
              <w:rPr>
                <w:rFonts w:ascii="Rockwell" w:eastAsia="Times New Roman" w:hAnsi="Rockwell" w:cs="Times New Roman"/>
                <w:i/>
                <w:sz w:val="16"/>
                <w:szCs w:val="16"/>
              </w:rPr>
              <w:t>an additional page if this form is being completed electronically or overleaf if hard copy being completed</w:t>
            </w:r>
          </w:p>
        </w:tc>
      </w:tr>
      <w:tr w:rsidR="00903444" w:rsidRPr="00A4728A" w14:paraId="44AF6F40" w14:textId="77777777" w:rsidTr="009F785F">
        <w:trPr>
          <w:tblHeader/>
        </w:trPr>
        <w:tc>
          <w:tcPr>
            <w:tcW w:w="5000" w:type="pct"/>
            <w:gridSpan w:val="4"/>
            <w:shd w:val="clear" w:color="auto" w:fill="auto"/>
          </w:tcPr>
          <w:p w14:paraId="40C3CB9E" w14:textId="77777777" w:rsidR="00395BCB" w:rsidRPr="00395BCB" w:rsidRDefault="00395BCB" w:rsidP="00395BCB">
            <w:pPr>
              <w:spacing w:after="0"/>
              <w:rPr>
                <w:rFonts w:ascii="Rockwell" w:hAnsi="Rockwell"/>
                <w:b/>
              </w:rPr>
            </w:pPr>
            <w:r w:rsidRPr="00395BCB">
              <w:rPr>
                <w:rFonts w:ascii="Rockwell" w:hAnsi="Rockwell"/>
                <w:b/>
              </w:rPr>
              <w:t>Appellant declaration</w:t>
            </w:r>
          </w:p>
          <w:p w14:paraId="5A887A2C" w14:textId="1F344710" w:rsidR="00395BCB" w:rsidRDefault="00395BCB" w:rsidP="00395BCB">
            <w:pPr>
              <w:spacing w:after="0"/>
              <w:jc w:val="both"/>
              <w:rPr>
                <w:rFonts w:ascii="Rockwell" w:hAnsi="Rockwell" w:cs="Arial"/>
              </w:rPr>
            </w:pPr>
            <w:r w:rsidRPr="00395BCB">
              <w:rPr>
                <w:rFonts w:ascii="Rockwell" w:hAnsi="Rockwell" w:cs="Arial"/>
              </w:rPr>
              <w:t>By signing here, I am confirming I under</w:t>
            </w:r>
            <w:r>
              <w:rPr>
                <w:rFonts w:ascii="Rockwell" w:hAnsi="Rockwell" w:cs="Arial"/>
              </w:rPr>
              <w:t>stand the purpose of the appeal</w:t>
            </w:r>
            <w:r w:rsidRPr="00395BCB">
              <w:rPr>
                <w:rFonts w:ascii="Rockwell" w:hAnsi="Rockwell" w:cs="Arial"/>
              </w:rPr>
              <w:t xml:space="preserve"> will be to decide whether the process used for the internal assessment conformed to the published requirements of the awarding body’s specification and subject-specific associated documents. I also understand the appeal may only be made against the marking/assessment process</w:t>
            </w:r>
            <w:r>
              <w:rPr>
                <w:rFonts w:ascii="Rockwell" w:hAnsi="Rockwell" w:cs="Arial"/>
              </w:rPr>
              <w:t xml:space="preserve"> -</w:t>
            </w:r>
            <w:r w:rsidRPr="00395BCB">
              <w:rPr>
                <w:rFonts w:ascii="Rockwell" w:hAnsi="Rockwell" w:cs="Arial"/>
              </w:rPr>
              <w:t xml:space="preserve"> not against the mark submitted by the centre for moderation by the awarding body.</w:t>
            </w:r>
          </w:p>
          <w:p w14:paraId="790A72D4" w14:textId="77777777" w:rsidR="00395BCB" w:rsidRDefault="00395BCB" w:rsidP="00395BCB">
            <w:pPr>
              <w:spacing w:after="0"/>
              <w:jc w:val="both"/>
              <w:rPr>
                <w:rFonts w:ascii="Rockwell Condensed" w:hAnsi="Rockwell Condensed"/>
                <w:b/>
              </w:rPr>
            </w:pPr>
          </w:p>
          <w:p w14:paraId="3747485A" w14:textId="6676476F" w:rsidR="00903444" w:rsidRPr="00A13EAE" w:rsidRDefault="00341346" w:rsidP="00A4728A">
            <w:pPr>
              <w:pStyle w:val="Headinglevel1"/>
              <w:spacing w:before="120" w:after="120" w:line="276" w:lineRule="auto"/>
              <w:rPr>
                <w:rFonts w:ascii="Rockwell Condensed" w:hAnsi="Rockwell Condensed"/>
                <w:b w:val="0"/>
                <w:color w:val="auto"/>
                <w:sz w:val="22"/>
                <w:szCs w:val="22"/>
              </w:rPr>
            </w:pPr>
            <w:r w:rsidRPr="00A13EAE">
              <w:rPr>
                <w:rFonts w:ascii="Rockwell Condensed" w:hAnsi="Rockwell Condensed"/>
                <w:b w:val="0"/>
                <w:color w:val="auto"/>
                <w:sz w:val="22"/>
                <w:szCs w:val="22"/>
              </w:rPr>
              <w:t>Appellant s</w:t>
            </w:r>
            <w:r w:rsidR="00903444" w:rsidRPr="00A13EAE">
              <w:rPr>
                <w:rFonts w:ascii="Rockwell Condensed" w:hAnsi="Rockwell Condensed"/>
                <w:b w:val="0"/>
                <w:color w:val="auto"/>
                <w:sz w:val="22"/>
                <w:szCs w:val="22"/>
              </w:rPr>
              <w:t xml:space="preserve">ignature:                                                        </w:t>
            </w:r>
            <w:r w:rsidR="00A13EAE">
              <w:rPr>
                <w:rFonts w:ascii="Rockwell Condensed" w:hAnsi="Rockwell Condensed"/>
                <w:b w:val="0"/>
                <w:color w:val="auto"/>
                <w:sz w:val="22"/>
                <w:szCs w:val="22"/>
              </w:rPr>
              <w:t xml:space="preserve">         </w:t>
            </w:r>
            <w:r w:rsidR="00903444" w:rsidRPr="00A13EAE">
              <w:rPr>
                <w:rFonts w:ascii="Rockwell Condensed" w:hAnsi="Rockwell Condensed"/>
                <w:b w:val="0"/>
                <w:color w:val="auto"/>
                <w:sz w:val="22"/>
                <w:szCs w:val="22"/>
              </w:rPr>
              <w:t xml:space="preserve"> Date of signature:</w:t>
            </w:r>
          </w:p>
        </w:tc>
      </w:tr>
    </w:tbl>
    <w:p w14:paraId="194BD0D4" w14:textId="21C73B61" w:rsidR="00903444" w:rsidRPr="00341346" w:rsidRDefault="00341346" w:rsidP="00E624EE">
      <w:pPr>
        <w:spacing w:before="120" w:after="120" w:line="276" w:lineRule="auto"/>
        <w:jc w:val="center"/>
        <w:rPr>
          <w:rFonts w:ascii="Rockwell" w:hAnsi="Rockwell"/>
          <w:b/>
          <w:sz w:val="20"/>
          <w:szCs w:val="20"/>
        </w:rPr>
      </w:pPr>
      <w:r w:rsidRPr="00341346">
        <w:rPr>
          <w:rFonts w:ascii="Rockwell" w:hAnsi="Rockwell"/>
          <w:b/>
          <w:sz w:val="20"/>
          <w:szCs w:val="20"/>
        </w:rPr>
        <w:t>This form must be signed, date</w:t>
      </w:r>
      <w:r w:rsidR="00DE706D">
        <w:rPr>
          <w:rFonts w:ascii="Rockwell" w:hAnsi="Rockwell"/>
          <w:b/>
          <w:sz w:val="20"/>
          <w:szCs w:val="20"/>
        </w:rPr>
        <w:t>d</w:t>
      </w:r>
      <w:r w:rsidRPr="00341346">
        <w:rPr>
          <w:rFonts w:ascii="Rockwell" w:hAnsi="Rockwell"/>
          <w:b/>
          <w:sz w:val="20"/>
          <w:szCs w:val="20"/>
        </w:rPr>
        <w:t xml:space="preserve"> and returned to the exams officer on behalf of the head of centre to the timescale indicated in the relevant </w:t>
      </w:r>
      <w:r>
        <w:rPr>
          <w:rFonts w:ascii="Rockwell" w:hAnsi="Rockwell"/>
          <w:b/>
          <w:sz w:val="20"/>
          <w:szCs w:val="20"/>
        </w:rPr>
        <w:t xml:space="preserve">appeals </w:t>
      </w:r>
      <w:r w:rsidR="00DE706D">
        <w:rPr>
          <w:rFonts w:ascii="Rockwell" w:hAnsi="Rockwell"/>
          <w:b/>
          <w:sz w:val="20"/>
          <w:szCs w:val="20"/>
        </w:rPr>
        <w:t>procedure</w:t>
      </w:r>
    </w:p>
    <w:sectPr w:rsidR="00903444" w:rsidRPr="00341346" w:rsidSect="00EA5585">
      <w:footerReference w:type="default" r:id="rId12"/>
      <w:footerReference w:type="first" r:id="rId13"/>
      <w:pgSz w:w="11906" w:h="16838" w:code="9"/>
      <w:pgMar w:top="568" w:right="1134" w:bottom="720" w:left="720"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3E2F" w14:textId="77777777" w:rsidR="00DF0882" w:rsidRDefault="00DF0882" w:rsidP="00572EAE">
      <w:pPr>
        <w:spacing w:after="0"/>
      </w:pPr>
      <w:r>
        <w:separator/>
      </w:r>
    </w:p>
  </w:endnote>
  <w:endnote w:type="continuationSeparator" w:id="0">
    <w:p w14:paraId="285E7662" w14:textId="77777777" w:rsidR="00DF0882" w:rsidRDefault="00DF0882"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variable"/>
    <w:sig w:usb0="800000AF" w:usb1="5000205B" w:usb2="00000000" w:usb3="00000000" w:csb0="0000009B"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6FA9" w14:textId="39B49122" w:rsidR="00DF0882" w:rsidRPr="00885215" w:rsidRDefault="00DF0882" w:rsidP="00885215">
    <w:pPr>
      <w:pStyle w:val="Default"/>
      <w:jc w:val="right"/>
      <w:rPr>
        <w:rFonts w:ascii="Rockwell" w:hAnsi="Rockwell"/>
        <w:b/>
        <w:i/>
        <w:sz w:val="18"/>
        <w:szCs w:val="18"/>
      </w:rPr>
    </w:pPr>
    <w:r>
      <w:rPr>
        <w:rFonts w:ascii="Rockwell" w:hAnsi="Rockwell"/>
        <w:b/>
        <w:noProof/>
        <w:sz w:val="18"/>
        <w:szCs w:val="18"/>
      </w:rPr>
      <w:t xml:space="preserve">Internal appeals form </w:t>
    </w:r>
    <w:r>
      <w:rPr>
        <w:rFonts w:ascii="Rockwell" w:hAnsi="Rockwell"/>
        <w:noProof/>
        <w:sz w:val="18"/>
        <w:szCs w:val="18"/>
      </w:rPr>
      <w:t>(2017/18)</w:t>
    </w:r>
  </w:p>
  <w:p w14:paraId="1D82A3E7" w14:textId="7085E2F6" w:rsidR="00DF0882" w:rsidRPr="00BE1447" w:rsidRDefault="00DF0882"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3921CF">
      <w:rPr>
        <w:noProof/>
        <w:sz w:val="18"/>
        <w:szCs w:val="18"/>
      </w:rPr>
      <w:t>1</w:t>
    </w:r>
    <w:r w:rsidRPr="00BE1447">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6BF0" w14:textId="77777777" w:rsidR="00DF0882" w:rsidRPr="00A510DE" w:rsidRDefault="00DF0882"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F1757" w14:textId="77777777" w:rsidR="00DF0882" w:rsidRDefault="00DF0882" w:rsidP="00572EAE">
      <w:pPr>
        <w:spacing w:after="0"/>
      </w:pPr>
      <w:r>
        <w:separator/>
      </w:r>
    </w:p>
  </w:footnote>
  <w:footnote w:type="continuationSeparator" w:id="0">
    <w:p w14:paraId="16F11C47" w14:textId="77777777" w:rsidR="00DF0882" w:rsidRDefault="00DF0882" w:rsidP="00572E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626B"/>
    <w:multiLevelType w:val="hybridMultilevel"/>
    <w:tmpl w:val="8F52C2AC"/>
    <w:lvl w:ilvl="0" w:tplc="B41894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9E74D5"/>
    <w:multiLevelType w:val="hybridMultilevel"/>
    <w:tmpl w:val="B36E3A2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0D6632"/>
    <w:multiLevelType w:val="multilevel"/>
    <w:tmpl w:val="B9D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37207"/>
    <w:multiLevelType w:val="hybridMultilevel"/>
    <w:tmpl w:val="88827AC2"/>
    <w:lvl w:ilvl="0" w:tplc="FC10B936">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972F50"/>
    <w:multiLevelType w:val="hybridMultilevel"/>
    <w:tmpl w:val="256268CC"/>
    <w:lvl w:ilvl="0" w:tplc="BDB2DA8A">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E624DA6"/>
    <w:multiLevelType w:val="hybridMultilevel"/>
    <w:tmpl w:val="C59EF512"/>
    <w:lvl w:ilvl="0" w:tplc="FC10B936">
      <w:start w:val="1"/>
      <w:numFmt w:val="bullet"/>
      <w:lvlText w:val="£"/>
      <w:lvlJc w:val="left"/>
      <w:pPr>
        <w:ind w:left="720" w:hanging="360"/>
      </w:pPr>
      <w:rPr>
        <w:rFonts w:ascii="Wingdings 2" w:hAnsi="Wingdings 2"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A87300"/>
    <w:multiLevelType w:val="hybridMultilevel"/>
    <w:tmpl w:val="92321D46"/>
    <w:lvl w:ilvl="0" w:tplc="BDB2DA8A">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5E6D9F"/>
    <w:multiLevelType w:val="hybridMultilevel"/>
    <w:tmpl w:val="D076C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C42AFA"/>
    <w:multiLevelType w:val="multilevel"/>
    <w:tmpl w:val="DFA8B182"/>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2020431"/>
    <w:multiLevelType w:val="multilevel"/>
    <w:tmpl w:val="1CB8FFB0"/>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
      <w:lvlJc w:val="left"/>
      <w:pPr>
        <w:tabs>
          <w:tab w:val="num" w:pos="1440"/>
        </w:tabs>
        <w:ind w:left="1440" w:hanging="360"/>
      </w:pPr>
      <w:rPr>
        <w:rFonts w:ascii="Wingdings 3" w:hAnsi="Wingdings 3" w:hint="default"/>
        <w:color w:val="FF33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C278A8"/>
    <w:multiLevelType w:val="hybridMultilevel"/>
    <w:tmpl w:val="53A67FFE"/>
    <w:lvl w:ilvl="0" w:tplc="B4189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B4C59E4"/>
    <w:multiLevelType w:val="hybridMultilevel"/>
    <w:tmpl w:val="9C6EC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0"/>
  </w:num>
  <w:num w:numId="5">
    <w:abstractNumId w:val="1"/>
  </w:num>
  <w:num w:numId="6">
    <w:abstractNumId w:val="17"/>
  </w:num>
  <w:num w:numId="7">
    <w:abstractNumId w:val="3"/>
  </w:num>
  <w:num w:numId="8">
    <w:abstractNumId w:val="7"/>
  </w:num>
  <w:num w:numId="9">
    <w:abstractNumId w:val="20"/>
  </w:num>
  <w:num w:numId="10">
    <w:abstractNumId w:val="9"/>
  </w:num>
  <w:num w:numId="11">
    <w:abstractNumId w:val="0"/>
  </w:num>
  <w:num w:numId="12">
    <w:abstractNumId w:val="13"/>
  </w:num>
  <w:num w:numId="13">
    <w:abstractNumId w:val="4"/>
  </w:num>
  <w:num w:numId="14">
    <w:abstractNumId w:val="14"/>
  </w:num>
  <w:num w:numId="15">
    <w:abstractNumId w:val="2"/>
  </w:num>
  <w:num w:numId="16">
    <w:abstractNumId w:val="5"/>
  </w:num>
  <w:num w:numId="17">
    <w:abstractNumId w:val="15"/>
  </w:num>
  <w:num w:numId="18">
    <w:abstractNumId w:val="21"/>
  </w:num>
  <w:num w:numId="19">
    <w:abstractNumId w:val="11"/>
  </w:num>
  <w:num w:numId="20">
    <w:abstractNumId w:val="16"/>
  </w:num>
  <w:num w:numId="21">
    <w:abstractNumId w:val="19"/>
  </w:num>
  <w:num w:numId="22">
    <w:abstractNumId w:val="18"/>
  </w:num>
  <w:num w:numId="23">
    <w:abstractNumId w:val="12"/>
  </w:num>
  <w:num w:numId="2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DD"/>
    <w:rsid w:val="000007FD"/>
    <w:rsid w:val="000012CB"/>
    <w:rsid w:val="00001751"/>
    <w:rsid w:val="00001F1E"/>
    <w:rsid w:val="0000742A"/>
    <w:rsid w:val="00012A1D"/>
    <w:rsid w:val="000134FC"/>
    <w:rsid w:val="00017704"/>
    <w:rsid w:val="0001770D"/>
    <w:rsid w:val="000201A0"/>
    <w:rsid w:val="00021ACB"/>
    <w:rsid w:val="00024063"/>
    <w:rsid w:val="000265A8"/>
    <w:rsid w:val="0003095E"/>
    <w:rsid w:val="0003698C"/>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75A7"/>
    <w:rsid w:val="0009252E"/>
    <w:rsid w:val="00097CF9"/>
    <w:rsid w:val="000A1629"/>
    <w:rsid w:val="000A569A"/>
    <w:rsid w:val="000A6652"/>
    <w:rsid w:val="000B0453"/>
    <w:rsid w:val="000B29C9"/>
    <w:rsid w:val="000B7FDA"/>
    <w:rsid w:val="000C118C"/>
    <w:rsid w:val="000D12FC"/>
    <w:rsid w:val="000D1C29"/>
    <w:rsid w:val="000D2EB6"/>
    <w:rsid w:val="000E27A5"/>
    <w:rsid w:val="00100BEF"/>
    <w:rsid w:val="00105BF2"/>
    <w:rsid w:val="00107872"/>
    <w:rsid w:val="00111617"/>
    <w:rsid w:val="00115458"/>
    <w:rsid w:val="00121EF4"/>
    <w:rsid w:val="001308B6"/>
    <w:rsid w:val="00133C23"/>
    <w:rsid w:val="001345C8"/>
    <w:rsid w:val="00135FEF"/>
    <w:rsid w:val="00142BCC"/>
    <w:rsid w:val="00143D70"/>
    <w:rsid w:val="00143D8E"/>
    <w:rsid w:val="0014735C"/>
    <w:rsid w:val="001551B3"/>
    <w:rsid w:val="00161BEB"/>
    <w:rsid w:val="001673CF"/>
    <w:rsid w:val="00170732"/>
    <w:rsid w:val="0017460C"/>
    <w:rsid w:val="0017477E"/>
    <w:rsid w:val="00176158"/>
    <w:rsid w:val="0017668C"/>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2D63"/>
    <w:rsid w:val="001A57D2"/>
    <w:rsid w:val="001B0600"/>
    <w:rsid w:val="001B3F57"/>
    <w:rsid w:val="001B51BC"/>
    <w:rsid w:val="001B635E"/>
    <w:rsid w:val="001C12A2"/>
    <w:rsid w:val="001D189E"/>
    <w:rsid w:val="001F0350"/>
    <w:rsid w:val="001F0C28"/>
    <w:rsid w:val="001F59AD"/>
    <w:rsid w:val="00200ABE"/>
    <w:rsid w:val="0020477E"/>
    <w:rsid w:val="0021365B"/>
    <w:rsid w:val="00214318"/>
    <w:rsid w:val="00214342"/>
    <w:rsid w:val="00214CB1"/>
    <w:rsid w:val="002161E9"/>
    <w:rsid w:val="00222EF0"/>
    <w:rsid w:val="002301A0"/>
    <w:rsid w:val="002322D1"/>
    <w:rsid w:val="00234821"/>
    <w:rsid w:val="0023528C"/>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849"/>
    <w:rsid w:val="00274DD3"/>
    <w:rsid w:val="00283160"/>
    <w:rsid w:val="00283445"/>
    <w:rsid w:val="002837F1"/>
    <w:rsid w:val="002923DF"/>
    <w:rsid w:val="002940E8"/>
    <w:rsid w:val="00294309"/>
    <w:rsid w:val="002978B9"/>
    <w:rsid w:val="00297C0F"/>
    <w:rsid w:val="002A1C13"/>
    <w:rsid w:val="002A6DDA"/>
    <w:rsid w:val="002A785C"/>
    <w:rsid w:val="002B08CB"/>
    <w:rsid w:val="002B169B"/>
    <w:rsid w:val="002B2195"/>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D58"/>
    <w:rsid w:val="0030343D"/>
    <w:rsid w:val="0031083C"/>
    <w:rsid w:val="00312CBF"/>
    <w:rsid w:val="00315991"/>
    <w:rsid w:val="0032363C"/>
    <w:rsid w:val="003243FE"/>
    <w:rsid w:val="00327F27"/>
    <w:rsid w:val="0033123E"/>
    <w:rsid w:val="00331254"/>
    <w:rsid w:val="00331564"/>
    <w:rsid w:val="003365DA"/>
    <w:rsid w:val="0033795C"/>
    <w:rsid w:val="00337BC6"/>
    <w:rsid w:val="00340839"/>
    <w:rsid w:val="00341346"/>
    <w:rsid w:val="003433A9"/>
    <w:rsid w:val="00343A24"/>
    <w:rsid w:val="00345C58"/>
    <w:rsid w:val="003471BA"/>
    <w:rsid w:val="00354F5C"/>
    <w:rsid w:val="00355B6B"/>
    <w:rsid w:val="00356A3E"/>
    <w:rsid w:val="00361088"/>
    <w:rsid w:val="00375CE7"/>
    <w:rsid w:val="0038011C"/>
    <w:rsid w:val="00380EF0"/>
    <w:rsid w:val="00381559"/>
    <w:rsid w:val="003921CF"/>
    <w:rsid w:val="00392945"/>
    <w:rsid w:val="00393116"/>
    <w:rsid w:val="00395BCB"/>
    <w:rsid w:val="0039606C"/>
    <w:rsid w:val="003A183A"/>
    <w:rsid w:val="003A413B"/>
    <w:rsid w:val="003A55AC"/>
    <w:rsid w:val="003B4F45"/>
    <w:rsid w:val="003C1B1D"/>
    <w:rsid w:val="003C1E94"/>
    <w:rsid w:val="003D276A"/>
    <w:rsid w:val="003D4CFA"/>
    <w:rsid w:val="003D78DD"/>
    <w:rsid w:val="003E1B12"/>
    <w:rsid w:val="003E5BF3"/>
    <w:rsid w:val="003F08A6"/>
    <w:rsid w:val="003F66FE"/>
    <w:rsid w:val="00403589"/>
    <w:rsid w:val="004172F8"/>
    <w:rsid w:val="00420DEB"/>
    <w:rsid w:val="0042211B"/>
    <w:rsid w:val="004250C5"/>
    <w:rsid w:val="004253DB"/>
    <w:rsid w:val="00427349"/>
    <w:rsid w:val="004314F6"/>
    <w:rsid w:val="00432C92"/>
    <w:rsid w:val="004374FD"/>
    <w:rsid w:val="00437F62"/>
    <w:rsid w:val="00444431"/>
    <w:rsid w:val="0045394B"/>
    <w:rsid w:val="00453A8A"/>
    <w:rsid w:val="00454711"/>
    <w:rsid w:val="00456C91"/>
    <w:rsid w:val="00462EFB"/>
    <w:rsid w:val="004738FF"/>
    <w:rsid w:val="00473D52"/>
    <w:rsid w:val="00481132"/>
    <w:rsid w:val="00484DD9"/>
    <w:rsid w:val="00494A0C"/>
    <w:rsid w:val="00495501"/>
    <w:rsid w:val="004A2E20"/>
    <w:rsid w:val="004A4C84"/>
    <w:rsid w:val="004A5171"/>
    <w:rsid w:val="004A6AFB"/>
    <w:rsid w:val="004B1115"/>
    <w:rsid w:val="004B35E1"/>
    <w:rsid w:val="004B4DA2"/>
    <w:rsid w:val="004B5B29"/>
    <w:rsid w:val="004C3462"/>
    <w:rsid w:val="004C6683"/>
    <w:rsid w:val="004D2901"/>
    <w:rsid w:val="004D57C7"/>
    <w:rsid w:val="004D602B"/>
    <w:rsid w:val="004D7615"/>
    <w:rsid w:val="004E027A"/>
    <w:rsid w:val="004E1103"/>
    <w:rsid w:val="004E1F8B"/>
    <w:rsid w:val="004E3038"/>
    <w:rsid w:val="004E4EC1"/>
    <w:rsid w:val="004E7034"/>
    <w:rsid w:val="004F181E"/>
    <w:rsid w:val="004F233D"/>
    <w:rsid w:val="004F2B1A"/>
    <w:rsid w:val="004F56D2"/>
    <w:rsid w:val="004F69EF"/>
    <w:rsid w:val="004F7D0D"/>
    <w:rsid w:val="00500492"/>
    <w:rsid w:val="00501F32"/>
    <w:rsid w:val="0050262A"/>
    <w:rsid w:val="00505172"/>
    <w:rsid w:val="0050573B"/>
    <w:rsid w:val="00506548"/>
    <w:rsid w:val="005076CF"/>
    <w:rsid w:val="0051144C"/>
    <w:rsid w:val="0051267C"/>
    <w:rsid w:val="005130B2"/>
    <w:rsid w:val="005139CA"/>
    <w:rsid w:val="005154E3"/>
    <w:rsid w:val="005225B9"/>
    <w:rsid w:val="00534606"/>
    <w:rsid w:val="00546F61"/>
    <w:rsid w:val="00546F70"/>
    <w:rsid w:val="00550A49"/>
    <w:rsid w:val="0055163A"/>
    <w:rsid w:val="00554C81"/>
    <w:rsid w:val="0055531D"/>
    <w:rsid w:val="00556982"/>
    <w:rsid w:val="00560310"/>
    <w:rsid w:val="00561839"/>
    <w:rsid w:val="00563708"/>
    <w:rsid w:val="00572EAE"/>
    <w:rsid w:val="00575B68"/>
    <w:rsid w:val="00576B69"/>
    <w:rsid w:val="00582109"/>
    <w:rsid w:val="00582D3B"/>
    <w:rsid w:val="00584370"/>
    <w:rsid w:val="00586D28"/>
    <w:rsid w:val="00587DFA"/>
    <w:rsid w:val="0059053A"/>
    <w:rsid w:val="00593102"/>
    <w:rsid w:val="00593745"/>
    <w:rsid w:val="00595C4E"/>
    <w:rsid w:val="005A05DA"/>
    <w:rsid w:val="005A1F33"/>
    <w:rsid w:val="005A672D"/>
    <w:rsid w:val="005B411E"/>
    <w:rsid w:val="005C2C9F"/>
    <w:rsid w:val="005C50FE"/>
    <w:rsid w:val="005C52FA"/>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23C2"/>
    <w:rsid w:val="0062332E"/>
    <w:rsid w:val="00625652"/>
    <w:rsid w:val="00631D0C"/>
    <w:rsid w:val="00633272"/>
    <w:rsid w:val="0063364B"/>
    <w:rsid w:val="00633BE0"/>
    <w:rsid w:val="00633D90"/>
    <w:rsid w:val="0063471E"/>
    <w:rsid w:val="00634B89"/>
    <w:rsid w:val="00635388"/>
    <w:rsid w:val="00640147"/>
    <w:rsid w:val="006427D8"/>
    <w:rsid w:val="0064770E"/>
    <w:rsid w:val="00650B63"/>
    <w:rsid w:val="00654BCB"/>
    <w:rsid w:val="00662A0F"/>
    <w:rsid w:val="00662D48"/>
    <w:rsid w:val="00664ECA"/>
    <w:rsid w:val="00665067"/>
    <w:rsid w:val="006653DA"/>
    <w:rsid w:val="006657BB"/>
    <w:rsid w:val="00680AD4"/>
    <w:rsid w:val="00682C3D"/>
    <w:rsid w:val="0068481A"/>
    <w:rsid w:val="00694417"/>
    <w:rsid w:val="006968D9"/>
    <w:rsid w:val="0069794D"/>
    <w:rsid w:val="006A01D8"/>
    <w:rsid w:val="006A24FC"/>
    <w:rsid w:val="006A3D22"/>
    <w:rsid w:val="006C26BE"/>
    <w:rsid w:val="006C4285"/>
    <w:rsid w:val="006C4B63"/>
    <w:rsid w:val="006C5808"/>
    <w:rsid w:val="006D2455"/>
    <w:rsid w:val="006D281C"/>
    <w:rsid w:val="006D37AF"/>
    <w:rsid w:val="006D562D"/>
    <w:rsid w:val="006D57D5"/>
    <w:rsid w:val="006D78ED"/>
    <w:rsid w:val="006E48DE"/>
    <w:rsid w:val="006F403C"/>
    <w:rsid w:val="006F4870"/>
    <w:rsid w:val="006F6831"/>
    <w:rsid w:val="006F6A41"/>
    <w:rsid w:val="007009B9"/>
    <w:rsid w:val="00701CBE"/>
    <w:rsid w:val="0070214E"/>
    <w:rsid w:val="00707BF7"/>
    <w:rsid w:val="007138D5"/>
    <w:rsid w:val="007149C2"/>
    <w:rsid w:val="00721AE5"/>
    <w:rsid w:val="00731803"/>
    <w:rsid w:val="0073293D"/>
    <w:rsid w:val="007360FA"/>
    <w:rsid w:val="007376B2"/>
    <w:rsid w:val="00740A1A"/>
    <w:rsid w:val="00740F4E"/>
    <w:rsid w:val="00742511"/>
    <w:rsid w:val="00742656"/>
    <w:rsid w:val="00742793"/>
    <w:rsid w:val="007469CC"/>
    <w:rsid w:val="007476E7"/>
    <w:rsid w:val="00751D49"/>
    <w:rsid w:val="00752113"/>
    <w:rsid w:val="0075654E"/>
    <w:rsid w:val="00761A14"/>
    <w:rsid w:val="007628E6"/>
    <w:rsid w:val="00762B68"/>
    <w:rsid w:val="00767A91"/>
    <w:rsid w:val="00773F86"/>
    <w:rsid w:val="007753C0"/>
    <w:rsid w:val="00781E47"/>
    <w:rsid w:val="007824AD"/>
    <w:rsid w:val="007840F3"/>
    <w:rsid w:val="00786569"/>
    <w:rsid w:val="00794ADD"/>
    <w:rsid w:val="0079528C"/>
    <w:rsid w:val="00795C58"/>
    <w:rsid w:val="007960EF"/>
    <w:rsid w:val="007976BE"/>
    <w:rsid w:val="007A4032"/>
    <w:rsid w:val="007A6098"/>
    <w:rsid w:val="007A6180"/>
    <w:rsid w:val="007A64E4"/>
    <w:rsid w:val="007A7BA8"/>
    <w:rsid w:val="007B2DC0"/>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4548"/>
    <w:rsid w:val="00816759"/>
    <w:rsid w:val="00821ACB"/>
    <w:rsid w:val="00821D2B"/>
    <w:rsid w:val="00822C32"/>
    <w:rsid w:val="00823872"/>
    <w:rsid w:val="00825CE7"/>
    <w:rsid w:val="00830259"/>
    <w:rsid w:val="00832892"/>
    <w:rsid w:val="00832A57"/>
    <w:rsid w:val="00832FEA"/>
    <w:rsid w:val="00834274"/>
    <w:rsid w:val="00835836"/>
    <w:rsid w:val="008405AD"/>
    <w:rsid w:val="0084623C"/>
    <w:rsid w:val="008478AB"/>
    <w:rsid w:val="00851803"/>
    <w:rsid w:val="008621C8"/>
    <w:rsid w:val="00867251"/>
    <w:rsid w:val="00871068"/>
    <w:rsid w:val="0087178A"/>
    <w:rsid w:val="00872712"/>
    <w:rsid w:val="0087530F"/>
    <w:rsid w:val="00875FB5"/>
    <w:rsid w:val="00876C7D"/>
    <w:rsid w:val="0088282D"/>
    <w:rsid w:val="00885215"/>
    <w:rsid w:val="00886454"/>
    <w:rsid w:val="00887368"/>
    <w:rsid w:val="008904DF"/>
    <w:rsid w:val="00890CF1"/>
    <w:rsid w:val="008911C4"/>
    <w:rsid w:val="0089184C"/>
    <w:rsid w:val="00892B97"/>
    <w:rsid w:val="00895981"/>
    <w:rsid w:val="008A0E2E"/>
    <w:rsid w:val="008A53B9"/>
    <w:rsid w:val="008A76C4"/>
    <w:rsid w:val="008B430B"/>
    <w:rsid w:val="008B6F89"/>
    <w:rsid w:val="008B718E"/>
    <w:rsid w:val="008C149D"/>
    <w:rsid w:val="008C442D"/>
    <w:rsid w:val="008D0AB5"/>
    <w:rsid w:val="008D3F1D"/>
    <w:rsid w:val="008D5903"/>
    <w:rsid w:val="008E4101"/>
    <w:rsid w:val="008E5C3C"/>
    <w:rsid w:val="008F5767"/>
    <w:rsid w:val="00900505"/>
    <w:rsid w:val="00903444"/>
    <w:rsid w:val="00912735"/>
    <w:rsid w:val="0091365A"/>
    <w:rsid w:val="00921C06"/>
    <w:rsid w:val="0092256A"/>
    <w:rsid w:val="00925C03"/>
    <w:rsid w:val="00930702"/>
    <w:rsid w:val="009344CA"/>
    <w:rsid w:val="00936297"/>
    <w:rsid w:val="009372CC"/>
    <w:rsid w:val="00937C37"/>
    <w:rsid w:val="00937C73"/>
    <w:rsid w:val="009405D5"/>
    <w:rsid w:val="00941340"/>
    <w:rsid w:val="00941B6F"/>
    <w:rsid w:val="00957564"/>
    <w:rsid w:val="009576A1"/>
    <w:rsid w:val="00960671"/>
    <w:rsid w:val="00961EA6"/>
    <w:rsid w:val="0096227E"/>
    <w:rsid w:val="00972530"/>
    <w:rsid w:val="00972787"/>
    <w:rsid w:val="009739C1"/>
    <w:rsid w:val="00974962"/>
    <w:rsid w:val="00980A01"/>
    <w:rsid w:val="00981424"/>
    <w:rsid w:val="009832F0"/>
    <w:rsid w:val="009835D2"/>
    <w:rsid w:val="00986277"/>
    <w:rsid w:val="00993918"/>
    <w:rsid w:val="009959DE"/>
    <w:rsid w:val="009A0013"/>
    <w:rsid w:val="009A1294"/>
    <w:rsid w:val="009A1353"/>
    <w:rsid w:val="009A4270"/>
    <w:rsid w:val="009A4FD2"/>
    <w:rsid w:val="009B0929"/>
    <w:rsid w:val="009B5963"/>
    <w:rsid w:val="009C4413"/>
    <w:rsid w:val="009C7245"/>
    <w:rsid w:val="009C73CD"/>
    <w:rsid w:val="009C7C8D"/>
    <w:rsid w:val="009E050C"/>
    <w:rsid w:val="009E17EB"/>
    <w:rsid w:val="009E683B"/>
    <w:rsid w:val="009F0C0D"/>
    <w:rsid w:val="009F0FFB"/>
    <w:rsid w:val="009F17AE"/>
    <w:rsid w:val="009F3E7A"/>
    <w:rsid w:val="009F530D"/>
    <w:rsid w:val="009F5781"/>
    <w:rsid w:val="009F605A"/>
    <w:rsid w:val="009F785F"/>
    <w:rsid w:val="00A045AE"/>
    <w:rsid w:val="00A05772"/>
    <w:rsid w:val="00A13EAE"/>
    <w:rsid w:val="00A159A6"/>
    <w:rsid w:val="00A200BD"/>
    <w:rsid w:val="00A23D3B"/>
    <w:rsid w:val="00A27B0E"/>
    <w:rsid w:val="00A35C57"/>
    <w:rsid w:val="00A35CFC"/>
    <w:rsid w:val="00A35D24"/>
    <w:rsid w:val="00A4455C"/>
    <w:rsid w:val="00A45FED"/>
    <w:rsid w:val="00A4607E"/>
    <w:rsid w:val="00A46B78"/>
    <w:rsid w:val="00A4728A"/>
    <w:rsid w:val="00A510DE"/>
    <w:rsid w:val="00A5332D"/>
    <w:rsid w:val="00A53FB3"/>
    <w:rsid w:val="00A575E0"/>
    <w:rsid w:val="00A60C3A"/>
    <w:rsid w:val="00A654B7"/>
    <w:rsid w:val="00A65586"/>
    <w:rsid w:val="00A679FD"/>
    <w:rsid w:val="00A729AA"/>
    <w:rsid w:val="00A77BE0"/>
    <w:rsid w:val="00A82497"/>
    <w:rsid w:val="00A848AE"/>
    <w:rsid w:val="00A90A2F"/>
    <w:rsid w:val="00A92FC4"/>
    <w:rsid w:val="00A95CA5"/>
    <w:rsid w:val="00AB2591"/>
    <w:rsid w:val="00AB25BC"/>
    <w:rsid w:val="00AC3524"/>
    <w:rsid w:val="00AC3F41"/>
    <w:rsid w:val="00AC5A86"/>
    <w:rsid w:val="00AC7EA3"/>
    <w:rsid w:val="00AD18C0"/>
    <w:rsid w:val="00AD6585"/>
    <w:rsid w:val="00AE072B"/>
    <w:rsid w:val="00AE0847"/>
    <w:rsid w:val="00AE4B04"/>
    <w:rsid w:val="00AE5CDB"/>
    <w:rsid w:val="00AE6589"/>
    <w:rsid w:val="00B0304B"/>
    <w:rsid w:val="00B05787"/>
    <w:rsid w:val="00B05868"/>
    <w:rsid w:val="00B07D5A"/>
    <w:rsid w:val="00B11090"/>
    <w:rsid w:val="00B16297"/>
    <w:rsid w:val="00B207C6"/>
    <w:rsid w:val="00B20B5B"/>
    <w:rsid w:val="00B23747"/>
    <w:rsid w:val="00B23DA3"/>
    <w:rsid w:val="00B3289C"/>
    <w:rsid w:val="00B33F99"/>
    <w:rsid w:val="00B35D13"/>
    <w:rsid w:val="00B3692E"/>
    <w:rsid w:val="00B40088"/>
    <w:rsid w:val="00B45B65"/>
    <w:rsid w:val="00B519F1"/>
    <w:rsid w:val="00B56240"/>
    <w:rsid w:val="00B57186"/>
    <w:rsid w:val="00B57CB5"/>
    <w:rsid w:val="00B57F8F"/>
    <w:rsid w:val="00B71C7A"/>
    <w:rsid w:val="00B76344"/>
    <w:rsid w:val="00B7754D"/>
    <w:rsid w:val="00B90A50"/>
    <w:rsid w:val="00B9377C"/>
    <w:rsid w:val="00B96DC9"/>
    <w:rsid w:val="00BA39A7"/>
    <w:rsid w:val="00BB17C6"/>
    <w:rsid w:val="00BB1984"/>
    <w:rsid w:val="00BB2B7F"/>
    <w:rsid w:val="00BB4E2E"/>
    <w:rsid w:val="00BB5D87"/>
    <w:rsid w:val="00BC0469"/>
    <w:rsid w:val="00BC1F2D"/>
    <w:rsid w:val="00BC2365"/>
    <w:rsid w:val="00BC59AD"/>
    <w:rsid w:val="00BC66A3"/>
    <w:rsid w:val="00BC7C18"/>
    <w:rsid w:val="00BC7DFF"/>
    <w:rsid w:val="00BD1550"/>
    <w:rsid w:val="00BD2843"/>
    <w:rsid w:val="00BD2E5E"/>
    <w:rsid w:val="00BD3B0D"/>
    <w:rsid w:val="00BE1447"/>
    <w:rsid w:val="00BE1AA9"/>
    <w:rsid w:val="00BE2D32"/>
    <w:rsid w:val="00BE3C75"/>
    <w:rsid w:val="00BE3DC7"/>
    <w:rsid w:val="00BE46EC"/>
    <w:rsid w:val="00BF0EF1"/>
    <w:rsid w:val="00BF3CF6"/>
    <w:rsid w:val="00BF770C"/>
    <w:rsid w:val="00C01ACC"/>
    <w:rsid w:val="00C026E4"/>
    <w:rsid w:val="00C03944"/>
    <w:rsid w:val="00C04C77"/>
    <w:rsid w:val="00C14BEA"/>
    <w:rsid w:val="00C16897"/>
    <w:rsid w:val="00C1748B"/>
    <w:rsid w:val="00C1752A"/>
    <w:rsid w:val="00C2050C"/>
    <w:rsid w:val="00C232AA"/>
    <w:rsid w:val="00C31FBE"/>
    <w:rsid w:val="00C45ED1"/>
    <w:rsid w:val="00C47906"/>
    <w:rsid w:val="00C5105D"/>
    <w:rsid w:val="00C62C00"/>
    <w:rsid w:val="00C634F2"/>
    <w:rsid w:val="00C6777A"/>
    <w:rsid w:val="00C728F2"/>
    <w:rsid w:val="00C75192"/>
    <w:rsid w:val="00C76227"/>
    <w:rsid w:val="00C7657F"/>
    <w:rsid w:val="00C818C7"/>
    <w:rsid w:val="00C8290A"/>
    <w:rsid w:val="00C87BA4"/>
    <w:rsid w:val="00C90208"/>
    <w:rsid w:val="00C91C40"/>
    <w:rsid w:val="00C92866"/>
    <w:rsid w:val="00C93416"/>
    <w:rsid w:val="00C94BC4"/>
    <w:rsid w:val="00C97509"/>
    <w:rsid w:val="00CC71A8"/>
    <w:rsid w:val="00CC73D0"/>
    <w:rsid w:val="00CD2A41"/>
    <w:rsid w:val="00CD31D5"/>
    <w:rsid w:val="00CD5CE4"/>
    <w:rsid w:val="00CE284F"/>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61ED"/>
    <w:rsid w:val="00D3735F"/>
    <w:rsid w:val="00D404FE"/>
    <w:rsid w:val="00D41EB1"/>
    <w:rsid w:val="00D43251"/>
    <w:rsid w:val="00D46078"/>
    <w:rsid w:val="00D47FDF"/>
    <w:rsid w:val="00D663E0"/>
    <w:rsid w:val="00D72525"/>
    <w:rsid w:val="00D74EF3"/>
    <w:rsid w:val="00D75A65"/>
    <w:rsid w:val="00D761BB"/>
    <w:rsid w:val="00D77C5A"/>
    <w:rsid w:val="00D804C5"/>
    <w:rsid w:val="00D8214A"/>
    <w:rsid w:val="00D8607B"/>
    <w:rsid w:val="00D86621"/>
    <w:rsid w:val="00D87938"/>
    <w:rsid w:val="00D945F9"/>
    <w:rsid w:val="00DA50BF"/>
    <w:rsid w:val="00DA52B5"/>
    <w:rsid w:val="00DB14EB"/>
    <w:rsid w:val="00DC0499"/>
    <w:rsid w:val="00DC2057"/>
    <w:rsid w:val="00DC486F"/>
    <w:rsid w:val="00DD20DC"/>
    <w:rsid w:val="00DD5196"/>
    <w:rsid w:val="00DD57C6"/>
    <w:rsid w:val="00DE2CB4"/>
    <w:rsid w:val="00DE35D5"/>
    <w:rsid w:val="00DE4E3F"/>
    <w:rsid w:val="00DE706D"/>
    <w:rsid w:val="00DF0882"/>
    <w:rsid w:val="00DF295A"/>
    <w:rsid w:val="00DF3D8C"/>
    <w:rsid w:val="00E00F3C"/>
    <w:rsid w:val="00E01BB3"/>
    <w:rsid w:val="00E10E9D"/>
    <w:rsid w:val="00E172B8"/>
    <w:rsid w:val="00E174A1"/>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768A"/>
    <w:rsid w:val="00E506C1"/>
    <w:rsid w:val="00E523C3"/>
    <w:rsid w:val="00E5549E"/>
    <w:rsid w:val="00E5628D"/>
    <w:rsid w:val="00E57AAA"/>
    <w:rsid w:val="00E57AEA"/>
    <w:rsid w:val="00E60E3D"/>
    <w:rsid w:val="00E624EE"/>
    <w:rsid w:val="00E63330"/>
    <w:rsid w:val="00E65AC7"/>
    <w:rsid w:val="00E66BC4"/>
    <w:rsid w:val="00E705D0"/>
    <w:rsid w:val="00E70668"/>
    <w:rsid w:val="00E7358D"/>
    <w:rsid w:val="00E73719"/>
    <w:rsid w:val="00E77F5A"/>
    <w:rsid w:val="00E84A00"/>
    <w:rsid w:val="00E863AB"/>
    <w:rsid w:val="00E959C9"/>
    <w:rsid w:val="00E97855"/>
    <w:rsid w:val="00E97999"/>
    <w:rsid w:val="00E97BBD"/>
    <w:rsid w:val="00EA5585"/>
    <w:rsid w:val="00EA569A"/>
    <w:rsid w:val="00EA71E3"/>
    <w:rsid w:val="00EA7E82"/>
    <w:rsid w:val="00EB5E2C"/>
    <w:rsid w:val="00EB671C"/>
    <w:rsid w:val="00EB778A"/>
    <w:rsid w:val="00EC4A87"/>
    <w:rsid w:val="00EC64D4"/>
    <w:rsid w:val="00EC6A2A"/>
    <w:rsid w:val="00EC6A31"/>
    <w:rsid w:val="00ED0856"/>
    <w:rsid w:val="00ED0D30"/>
    <w:rsid w:val="00EE03E1"/>
    <w:rsid w:val="00EE1A3E"/>
    <w:rsid w:val="00EE495F"/>
    <w:rsid w:val="00EE4E47"/>
    <w:rsid w:val="00EE6700"/>
    <w:rsid w:val="00EE7787"/>
    <w:rsid w:val="00EF0C58"/>
    <w:rsid w:val="00EF216B"/>
    <w:rsid w:val="00EF4EF3"/>
    <w:rsid w:val="00EF5C8C"/>
    <w:rsid w:val="00EF6E66"/>
    <w:rsid w:val="00F010A2"/>
    <w:rsid w:val="00F04D19"/>
    <w:rsid w:val="00F04EF3"/>
    <w:rsid w:val="00F05A8D"/>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51DD"/>
    <w:rsid w:val="00F37AB4"/>
    <w:rsid w:val="00F40695"/>
    <w:rsid w:val="00F41526"/>
    <w:rsid w:val="00F42687"/>
    <w:rsid w:val="00F45090"/>
    <w:rsid w:val="00F548D0"/>
    <w:rsid w:val="00F55347"/>
    <w:rsid w:val="00F56EA2"/>
    <w:rsid w:val="00F60AE0"/>
    <w:rsid w:val="00F614AD"/>
    <w:rsid w:val="00F6577A"/>
    <w:rsid w:val="00F70428"/>
    <w:rsid w:val="00F707C4"/>
    <w:rsid w:val="00F7093F"/>
    <w:rsid w:val="00F70A9E"/>
    <w:rsid w:val="00F715C8"/>
    <w:rsid w:val="00F73EC4"/>
    <w:rsid w:val="00F75E16"/>
    <w:rsid w:val="00F77444"/>
    <w:rsid w:val="00F77818"/>
    <w:rsid w:val="00F838AA"/>
    <w:rsid w:val="00F85BC7"/>
    <w:rsid w:val="00F8638C"/>
    <w:rsid w:val="00F90037"/>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C6CA9"/>
    <w:rsid w:val="00FD2806"/>
    <w:rsid w:val="00FD36DF"/>
    <w:rsid w:val="00FD39A4"/>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D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986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A5A83-6878-4397-9AF0-FA4AF84C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6D4FDA75</Template>
  <TotalTime>13</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Calthorpe Park School</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Solveig Lash</cp:lastModifiedBy>
  <cp:revision>14</cp:revision>
  <dcterms:created xsi:type="dcterms:W3CDTF">2018-01-04T12:39:00Z</dcterms:created>
  <dcterms:modified xsi:type="dcterms:W3CDTF">2018-01-04T12:57:00Z</dcterms:modified>
</cp:coreProperties>
</file>